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328" w:rsidRPr="00870328" w:rsidRDefault="00870328" w:rsidP="000137B6">
      <w:pPr>
        <w:spacing w:after="0" w:line="240" w:lineRule="auto"/>
        <w:ind w:left="426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87032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Державні</w:t>
      </w:r>
      <w:proofErr w:type="spellEnd"/>
      <w:r w:rsidRPr="0087032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програми</w:t>
      </w:r>
      <w:proofErr w:type="spellEnd"/>
      <w:r w:rsidRPr="0087032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енергозбереження</w:t>
      </w:r>
      <w:proofErr w:type="spellEnd"/>
      <w:r w:rsidRPr="008703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870328" w:rsidRPr="00870328" w:rsidRDefault="00870328" w:rsidP="009E5A72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Комплексна </w:t>
      </w:r>
      <w:proofErr w:type="spellStart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державна</w:t>
      </w:r>
      <w:proofErr w:type="spellEnd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програма</w:t>
      </w:r>
      <w:proofErr w:type="spellEnd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енергозбереження</w:t>
      </w:r>
      <w:proofErr w:type="spellEnd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України</w:t>
      </w:r>
      <w:proofErr w:type="spellEnd"/>
    </w:p>
    <w:p w:rsidR="00870328" w:rsidRPr="00870328" w:rsidRDefault="00870328" w:rsidP="009E5A72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програма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об'єднує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галузеві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ініціативи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розробки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спрямовані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підвищення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енергоефективності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енергозбереження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Метою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програми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створення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умов для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залучення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інвестицій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сферу</w:t>
      </w:r>
      <w:proofErr w:type="gram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енергозбереження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модернізацію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інфраструктури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скорочення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споживання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паливно-енергетичних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ресурсів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включаючи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природний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газ. </w:t>
      </w:r>
    </w:p>
    <w:p w:rsidR="00870328" w:rsidRPr="00870328" w:rsidRDefault="00870328" w:rsidP="009E5A72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Програма</w:t>
      </w:r>
      <w:proofErr w:type="spellEnd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Теплі</w:t>
      </w:r>
      <w:proofErr w:type="spellEnd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кредити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870328" w:rsidRDefault="00870328" w:rsidP="009E5A72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Урядова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ініціатива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надає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фінансову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підтримку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домогосподарствам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об'єднанням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співвласників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багатоквартирних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будинків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(ОСББ) для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впровадження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енергоефективних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заходів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Держава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компенсує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частину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витрат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придбання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енергоефективного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обладнання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матеріалів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дозволяє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зменшити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споживання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природного газу.</w:t>
      </w:r>
    </w:p>
    <w:p w:rsidR="00232E31" w:rsidRDefault="00870328" w:rsidP="009E5A72">
      <w:p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Детальніше про програму «</w:t>
      </w:r>
      <w:r w:rsidR="008A1681">
        <w:rPr>
          <w:rFonts w:ascii="Times New Roman" w:hAnsi="Times New Roman" w:cs="Times New Roman"/>
          <w:sz w:val="28"/>
          <w:szCs w:val="28"/>
          <w:lang w:val="uk-UA"/>
        </w:rPr>
        <w:t>Теплі кредити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читайте за посиланням: </w:t>
      </w:r>
    </w:p>
    <w:p w:rsidR="00232E31" w:rsidRPr="00870328" w:rsidRDefault="00870328" w:rsidP="009E5A72">
      <w:pPr>
        <w:spacing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saee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gov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ua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spozhyvacham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derzhavna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pidtrymka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enerhozberezhennia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prohrama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teplykh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kredytiv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uriadova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prohrama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teplykh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r w:rsidR="00232E31" w:rsidRPr="00AF7C9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kredytiv</w:t>
        </w:r>
      </w:hyperlink>
    </w:p>
    <w:p w:rsidR="00870328" w:rsidRPr="00870328" w:rsidRDefault="00870328" w:rsidP="009E5A72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Програма</w:t>
      </w:r>
      <w:proofErr w:type="spellEnd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Енергодім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870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70328" w:rsidRPr="00870328" w:rsidRDefault="00870328" w:rsidP="009E5A72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Спрямована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підтримку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ОСББ у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впровадженні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енергоефективних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проєктів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Програма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надає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гранти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енергомодернізації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багатоквартирних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будинків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сприяє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зменшенню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споживання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енергоресурсів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зокрема</w:t>
      </w:r>
      <w:proofErr w:type="spellEnd"/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природного газу.</w:t>
      </w:r>
    </w:p>
    <w:p w:rsidR="00232E31" w:rsidRDefault="00870328" w:rsidP="009E5A7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Детальніше про програму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Енергодім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читайте за посиланням:  </w:t>
      </w:r>
    </w:p>
    <w:p w:rsidR="00FB04F2" w:rsidRDefault="00232E31" w:rsidP="00FB04F2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F7C91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</w:rPr>
          <w:t>eefund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</w:rPr>
          <w:t>org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</w:rPr>
          <w:t>energodim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/#1684745849202-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</w:rPr>
          <w:t>e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71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</w:rPr>
          <w:t>e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</w:rPr>
          <w:t>fc</w:t>
        </w:r>
        <w:r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3-4311</w:t>
        </w:r>
      </w:hyperlink>
    </w:p>
    <w:p w:rsidR="002B56E3" w:rsidRPr="002B56E3" w:rsidRDefault="002B56E3" w:rsidP="00FB04F2">
      <w:pPr>
        <w:pStyle w:val="a7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6E3">
        <w:rPr>
          <w:rFonts w:ascii="Times New Roman" w:hAnsi="Times New Roman" w:cs="Times New Roman"/>
          <w:b/>
          <w:sz w:val="28"/>
          <w:szCs w:val="28"/>
          <w:lang w:val="uk-UA"/>
        </w:rPr>
        <w:t>Програма «</w:t>
      </w:r>
      <w:proofErr w:type="spellStart"/>
      <w:r w:rsidRPr="002B56E3">
        <w:rPr>
          <w:rFonts w:ascii="Times New Roman" w:hAnsi="Times New Roman" w:cs="Times New Roman"/>
          <w:b/>
          <w:sz w:val="28"/>
          <w:szCs w:val="28"/>
          <w:lang w:val="uk-UA"/>
        </w:rPr>
        <w:t>ГрінДІМ</w:t>
      </w:r>
      <w:proofErr w:type="spellEnd"/>
      <w:r w:rsidRPr="002B56E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2B56E3" w:rsidRDefault="002B56E3" w:rsidP="00FB04F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Спрямована на підтримку ОСББ</w:t>
      </w:r>
      <w:r w:rsidRPr="002B5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ЖБК</w:t>
      </w:r>
      <w:r w:rsidRPr="002B5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B5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реалізовувати </w:t>
      </w:r>
      <w:proofErr w:type="spellStart"/>
      <w:r w:rsidRPr="002B5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проєкти</w:t>
      </w:r>
      <w:proofErr w:type="spellEnd"/>
      <w:r w:rsidRPr="002B5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встановлення енергоефективного обладнання, а також обладнання що працює на відновлювальних джерелах енергії: сонячні електростанції та теплові насоси.</w:t>
      </w:r>
    </w:p>
    <w:p w:rsidR="002B56E3" w:rsidRDefault="002B56E3" w:rsidP="00FB04F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56E3" w:rsidRPr="002B56E3" w:rsidRDefault="002B56E3" w:rsidP="00FB04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B56E3">
        <w:rPr>
          <w:rFonts w:ascii="Times New Roman" w:hAnsi="Times New Roman" w:cs="Times New Roman"/>
          <w:sz w:val="28"/>
          <w:szCs w:val="28"/>
          <w:lang w:val="uk-UA"/>
        </w:rPr>
        <w:t>Детальніше про програму «</w:t>
      </w:r>
      <w:proofErr w:type="spellStart"/>
      <w:r w:rsidRPr="002B56E3">
        <w:rPr>
          <w:rFonts w:ascii="Times New Roman" w:hAnsi="Times New Roman" w:cs="Times New Roman"/>
          <w:sz w:val="28"/>
          <w:szCs w:val="28"/>
          <w:lang w:val="uk-UA"/>
        </w:rPr>
        <w:t>ГрінДІМ</w:t>
      </w:r>
      <w:proofErr w:type="spellEnd"/>
      <w:r w:rsidRPr="002B56E3">
        <w:rPr>
          <w:rFonts w:ascii="Times New Roman" w:hAnsi="Times New Roman" w:cs="Times New Roman"/>
          <w:sz w:val="28"/>
          <w:szCs w:val="28"/>
          <w:lang w:val="uk-UA"/>
        </w:rPr>
        <w:t xml:space="preserve">» читайте за посиланням:  </w:t>
      </w:r>
    </w:p>
    <w:p w:rsidR="002B56E3" w:rsidRPr="002B56E3" w:rsidRDefault="002B56E3" w:rsidP="009E5A72">
      <w:pPr>
        <w:pStyle w:val="a7"/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hyperlink r:id="rId7" w:history="1">
        <w:r w:rsidR="009E5A72"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 xml:space="preserve">https://saee.gov.ua/news/yak-osbb-ta-zhbk-mozhut-otrymaty-pidtrymku-dlia-   </w:t>
        </w:r>
        <w:r w:rsidR="009E5A72"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 xml:space="preserve">  enerhoefektyvnykh-proiektiv</w:t>
        </w:r>
      </w:hyperlink>
    </w:p>
    <w:p w:rsidR="00364C30" w:rsidRDefault="00364C30" w:rsidP="009E5A72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D33" w:rsidRDefault="001E1D33" w:rsidP="009E5A72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</w:p>
    <w:p w:rsidR="00AA4F81" w:rsidRDefault="00364C30" w:rsidP="00AA4F81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lastRenderedPageBreak/>
        <w:t>Регіональні</w:t>
      </w:r>
      <w:r w:rsidRPr="0087032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програми енергозбереження</w:t>
      </w:r>
    </w:p>
    <w:p w:rsidR="003400FC" w:rsidRPr="00AA4F81" w:rsidRDefault="003400FC" w:rsidP="00AA4F81">
      <w:pPr>
        <w:pStyle w:val="a7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0FC">
        <w:rPr>
          <w:rFonts w:ascii="Times New Roman" w:hAnsi="Times New Roman" w:cs="Times New Roman"/>
          <w:b/>
          <w:sz w:val="28"/>
          <w:szCs w:val="28"/>
          <w:lang w:val="uk-UA"/>
        </w:rPr>
        <w:t>«Програм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340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підтримки об’єднань співвласників багатоквартирних будинків, житлово-будівельних кооперативів та обслуговуючих кооперативів </w:t>
      </w:r>
      <w:proofErr w:type="spellStart"/>
      <w:r w:rsidRPr="003400FC">
        <w:rPr>
          <w:rFonts w:ascii="Times New Roman" w:hAnsi="Times New Roman" w:cs="Times New Roman"/>
          <w:b/>
          <w:sz w:val="28"/>
          <w:szCs w:val="28"/>
          <w:lang w:val="uk-UA"/>
        </w:rPr>
        <w:t>Кам’янської</w:t>
      </w:r>
      <w:proofErr w:type="spellEnd"/>
      <w:r w:rsidRPr="00340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2024–2028 роки».</w:t>
      </w:r>
    </w:p>
    <w:p w:rsidR="00364C30" w:rsidRDefault="00E535C7" w:rsidP="00E535C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5C7">
        <w:rPr>
          <w:rFonts w:ascii="Times New Roman" w:hAnsi="Times New Roman" w:cs="Times New Roman"/>
          <w:sz w:val="28"/>
          <w:szCs w:val="28"/>
          <w:lang w:val="uk-UA"/>
        </w:rPr>
        <w:t xml:space="preserve">З метою реалізації політики </w:t>
      </w:r>
      <w:proofErr w:type="spellStart"/>
      <w:r w:rsidRPr="00E535C7">
        <w:rPr>
          <w:rFonts w:ascii="Times New Roman" w:hAnsi="Times New Roman" w:cs="Times New Roman"/>
          <w:sz w:val="28"/>
          <w:szCs w:val="28"/>
          <w:lang w:val="uk-UA"/>
        </w:rPr>
        <w:t>енергоощадності</w:t>
      </w:r>
      <w:proofErr w:type="spellEnd"/>
      <w:r w:rsidRPr="00E535C7">
        <w:rPr>
          <w:rFonts w:ascii="Times New Roman" w:hAnsi="Times New Roman" w:cs="Times New Roman"/>
          <w:sz w:val="28"/>
          <w:szCs w:val="28"/>
          <w:lang w:val="uk-UA"/>
        </w:rPr>
        <w:t xml:space="preserve"> у житловому секторі </w:t>
      </w:r>
      <w:bookmarkStart w:id="0" w:name="_GoBack"/>
      <w:bookmarkEnd w:id="0"/>
      <w:r w:rsidRPr="00E535C7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виконавчими органами міської ради розроблено «Програму підтримки об’єднань співвласників багатоквартирних будинків, житлово-будівельних кооперативів та обслуговуючих кооперативів </w:t>
      </w:r>
      <w:proofErr w:type="spellStart"/>
      <w:r w:rsidRPr="00E535C7"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 w:rsidRPr="00E535C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2024–2028 роки».</w:t>
      </w:r>
    </w:p>
    <w:p w:rsidR="00E535C7" w:rsidRDefault="00E535C7" w:rsidP="00E535C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56E3">
        <w:rPr>
          <w:rFonts w:ascii="Times New Roman" w:hAnsi="Times New Roman" w:cs="Times New Roman"/>
          <w:sz w:val="28"/>
          <w:szCs w:val="28"/>
          <w:lang w:val="uk-UA"/>
        </w:rPr>
        <w:t>Детальніше про програму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читайте за посиланням:</w:t>
      </w:r>
    </w:p>
    <w:p w:rsidR="00E535C7" w:rsidRDefault="00E535C7" w:rsidP="00E535C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AF7C9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https://kam.gov.ua/viddil_z_pitan_diyalnosti_organiv_samoorganizatsii_naselennya_ta_obednan_spivvlasnikiv_bagatokvartirnikh_budinkiv/miska_kompleksna_programa_spriyannya_rozvitku_osbb_u_misti_kam_nske</w:t>
        </w:r>
      </w:hyperlink>
    </w:p>
    <w:p w:rsidR="00E535C7" w:rsidRDefault="00E535C7" w:rsidP="00E535C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5C7" w:rsidRPr="00E535C7" w:rsidRDefault="00E535C7" w:rsidP="00E535C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C30" w:rsidRDefault="00364C30" w:rsidP="009E5A72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C30" w:rsidRDefault="00364C30" w:rsidP="009E5A72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C30" w:rsidRPr="00364C30" w:rsidRDefault="00364C30" w:rsidP="00232E31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6E2"/>
          <w:lang w:val="uk-UA"/>
        </w:rPr>
      </w:pPr>
    </w:p>
    <w:p w:rsidR="00364C30" w:rsidRPr="00364C30" w:rsidRDefault="00364C30" w:rsidP="00232E31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6E2"/>
          <w:lang w:val="uk-UA"/>
        </w:rPr>
      </w:pPr>
    </w:p>
    <w:p w:rsidR="00364C30" w:rsidRPr="00364C30" w:rsidRDefault="00364C30" w:rsidP="00232E31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6E2"/>
          <w:lang w:val="uk-UA"/>
        </w:rPr>
      </w:pPr>
    </w:p>
    <w:sectPr w:rsidR="00364C30" w:rsidRPr="00364C30" w:rsidSect="00870328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6FA"/>
    <w:multiLevelType w:val="multilevel"/>
    <w:tmpl w:val="5672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121CF"/>
    <w:multiLevelType w:val="multilevel"/>
    <w:tmpl w:val="8FB6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5379E"/>
    <w:multiLevelType w:val="multilevel"/>
    <w:tmpl w:val="F2B0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83EFB"/>
    <w:multiLevelType w:val="multilevel"/>
    <w:tmpl w:val="CF2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75B0C"/>
    <w:multiLevelType w:val="multilevel"/>
    <w:tmpl w:val="7D84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51929"/>
    <w:multiLevelType w:val="hybridMultilevel"/>
    <w:tmpl w:val="CC8CAF5A"/>
    <w:lvl w:ilvl="0" w:tplc="8534B1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DE"/>
    <w:rsid w:val="000137B6"/>
    <w:rsid w:val="000D2AFB"/>
    <w:rsid w:val="001E1D33"/>
    <w:rsid w:val="00232E31"/>
    <w:rsid w:val="002B56E3"/>
    <w:rsid w:val="003400FC"/>
    <w:rsid w:val="00364C30"/>
    <w:rsid w:val="003940B9"/>
    <w:rsid w:val="003E5F04"/>
    <w:rsid w:val="00657ABB"/>
    <w:rsid w:val="00674B5B"/>
    <w:rsid w:val="00870328"/>
    <w:rsid w:val="008A1681"/>
    <w:rsid w:val="00944B10"/>
    <w:rsid w:val="009E5A72"/>
    <w:rsid w:val="00AA4F81"/>
    <w:rsid w:val="00B960DE"/>
    <w:rsid w:val="00C93005"/>
    <w:rsid w:val="00E535C7"/>
    <w:rsid w:val="00EB553B"/>
    <w:rsid w:val="00EF7256"/>
    <w:rsid w:val="00F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5DC2"/>
  <w15:chartTrackingRefBased/>
  <w15:docId w15:val="{360D34CB-3F04-4867-B16C-2B18D5E3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70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B960DE"/>
  </w:style>
  <w:style w:type="paragraph" w:customStyle="1" w:styleId="k3ksmc">
    <w:name w:val="k3ksmc"/>
    <w:basedOn w:val="a"/>
    <w:rsid w:val="00B9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960D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703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7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2E3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32E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B5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2B56E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B56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1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0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6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6601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1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06542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6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08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085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21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688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1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62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10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80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0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6872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0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6181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42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92819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6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72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7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0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77881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27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8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7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.gov.ua/viddil_z_pitan_diyalnosti_organiv_samoorganizatsii_naselennya_ta_obednan_spivvlasnikiv_bagatokvartirnikh_budinkiv/miska_kompleksna_programa_spriyannya_rozvitku_osbb_u_misti_kam_ns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ee.gov.ua/news/yak-osbb-ta-zhbk-mozhut-otrymaty-pidtrymku-dlia-%20%20%20%20%20enerhoefektyvnykh-proiekt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efund.org.ua/energodim/#1684745849202-e71e6fc3-4311" TargetMode="External"/><Relationship Id="rId5" Type="http://schemas.openxmlformats.org/officeDocument/2006/relationships/hyperlink" Target="https://saee.gov.ua/spozhyvacham/derzhavna-pidtrymka-enerhozberezhennia-prohrama-teplykh-kredytiv/uriadova-prohrama-teplykh-kredyti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2025-06-16T13:04:00Z</dcterms:created>
  <dcterms:modified xsi:type="dcterms:W3CDTF">2025-06-16T13:06:00Z</dcterms:modified>
</cp:coreProperties>
</file>